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3A9165">
      <w:pPr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提名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河北</w:t>
      </w:r>
      <w:r>
        <w:rPr>
          <w:rFonts w:hint="eastAsia" w:ascii="仿宋" w:hAnsi="仿宋" w:eastAsia="仿宋"/>
          <w:b/>
          <w:bCs/>
          <w:sz w:val="32"/>
          <w:szCs w:val="32"/>
        </w:rPr>
        <w:t>省科学技术进步奖公示材料</w:t>
      </w:r>
    </w:p>
    <w:p w14:paraId="74155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项目名称：</w:t>
      </w:r>
      <w:r>
        <w:rPr>
          <w:rFonts w:hint="eastAsia" w:ascii="仿宋" w:hAnsi="仿宋" w:eastAsia="仿宋"/>
          <w:sz w:val="28"/>
          <w:szCs w:val="28"/>
        </w:rPr>
        <w:t>结构厚板多层多道焊多机协作机器人及系统开发</w:t>
      </w:r>
    </w:p>
    <w:p w14:paraId="0D183C6D"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提名者：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唐山市</w:t>
      </w:r>
    </w:p>
    <w:p w14:paraId="3D8E219B"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提名等级：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三等及以上</w:t>
      </w:r>
    </w:p>
    <w:p w14:paraId="7946382A">
      <w:pP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主要完成人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:</w:t>
      </w:r>
      <w:bookmarkStart w:id="0" w:name="_GoBack"/>
      <w:bookmarkEnd w:id="0"/>
    </w:p>
    <w:p w14:paraId="693F650E">
      <w:pPr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ascii="仿宋" w:hAnsi="仿宋" w:eastAsia="仿宋"/>
          <w:sz w:val="28"/>
          <w:szCs w:val="28"/>
        </w:rPr>
        <w:t>邓恩峰,</w:t>
      </w:r>
      <w:r>
        <w:rPr>
          <w:rFonts w:hint="eastAsia" w:ascii="仿宋" w:hAnsi="仿宋" w:eastAsia="仿宋"/>
          <w:sz w:val="28"/>
          <w:szCs w:val="28"/>
        </w:rPr>
        <w:t>纪宏超</w:t>
      </w:r>
      <w:r>
        <w:rPr>
          <w:rFonts w:ascii="仿宋" w:hAnsi="仿宋" w:eastAsia="仿宋"/>
          <w:sz w:val="28"/>
          <w:szCs w:val="28"/>
        </w:rPr>
        <w:t>,</w:t>
      </w:r>
      <w:r>
        <w:rPr>
          <w:rFonts w:hint="eastAsia" w:ascii="仿宋" w:hAnsi="仿宋" w:eastAsia="仿宋"/>
          <w:sz w:val="28"/>
          <w:szCs w:val="28"/>
        </w:rPr>
        <w:t>王珊珊</w:t>
      </w:r>
      <w:r>
        <w:rPr>
          <w:rFonts w:ascii="仿宋" w:hAnsi="仿宋" w:eastAsia="仿宋"/>
          <w:sz w:val="28"/>
          <w:szCs w:val="28"/>
        </w:rPr>
        <w:t>,</w:t>
      </w:r>
      <w:r>
        <w:rPr>
          <w:rFonts w:hint="eastAsia" w:ascii="仿宋" w:hAnsi="仿宋" w:eastAsia="仿宋"/>
          <w:sz w:val="28"/>
          <w:szCs w:val="28"/>
        </w:rPr>
        <w:t>杨晓明</w:t>
      </w:r>
      <w:r>
        <w:rPr>
          <w:rFonts w:ascii="仿宋" w:hAnsi="仿宋" w:eastAsia="仿宋"/>
          <w:sz w:val="28"/>
          <w:szCs w:val="28"/>
        </w:rPr>
        <w:t>,</w:t>
      </w:r>
      <w:r>
        <w:rPr>
          <w:rFonts w:hint="eastAsia" w:ascii="仿宋" w:hAnsi="仿宋" w:eastAsia="仿宋"/>
          <w:sz w:val="28"/>
          <w:szCs w:val="28"/>
        </w:rPr>
        <w:t>王伟昌</w:t>
      </w:r>
      <w:r>
        <w:rPr>
          <w:rFonts w:ascii="仿宋" w:hAnsi="仿宋" w:eastAsia="仿宋"/>
          <w:sz w:val="28"/>
          <w:szCs w:val="28"/>
        </w:rPr>
        <w:t>,</w:t>
      </w:r>
      <w:r>
        <w:rPr>
          <w:rFonts w:hint="eastAsia" w:ascii="仿宋" w:hAnsi="仿宋" w:eastAsia="仿宋"/>
          <w:sz w:val="28"/>
          <w:szCs w:val="28"/>
        </w:rPr>
        <w:t>于晓利</w:t>
      </w:r>
      <w:r>
        <w:rPr>
          <w:rFonts w:ascii="仿宋" w:hAnsi="仿宋" w:eastAsia="仿宋"/>
          <w:sz w:val="28"/>
          <w:szCs w:val="28"/>
        </w:rPr>
        <w:t>,</w:t>
      </w:r>
      <w:r>
        <w:rPr>
          <w:rFonts w:hint="eastAsia" w:ascii="仿宋" w:hAnsi="仿宋" w:eastAsia="仿宋"/>
          <w:sz w:val="28"/>
          <w:szCs w:val="28"/>
        </w:rPr>
        <w:t>黄晓敏</w:t>
      </w:r>
      <w:r>
        <w:rPr>
          <w:rFonts w:ascii="仿宋" w:hAnsi="仿宋" w:eastAsia="仿宋"/>
          <w:sz w:val="28"/>
          <w:szCs w:val="28"/>
        </w:rPr>
        <w:t>,</w:t>
      </w:r>
      <w:r>
        <w:rPr>
          <w:rFonts w:hint="eastAsia" w:ascii="仿宋" w:hAnsi="仿宋" w:eastAsia="仿宋"/>
          <w:sz w:val="28"/>
          <w:szCs w:val="28"/>
        </w:rPr>
        <w:t>陈宇斌</w:t>
      </w:r>
      <w:r>
        <w:rPr>
          <w:rFonts w:ascii="仿宋" w:hAnsi="仿宋" w:eastAsia="仿宋"/>
          <w:sz w:val="28"/>
          <w:szCs w:val="28"/>
        </w:rPr>
        <w:t>,</w:t>
      </w:r>
      <w:r>
        <w:rPr>
          <w:rFonts w:hint="eastAsia" w:ascii="仿宋" w:hAnsi="仿宋" w:eastAsia="仿宋"/>
          <w:sz w:val="28"/>
          <w:szCs w:val="28"/>
        </w:rPr>
        <w:t>段振宏</w:t>
      </w:r>
      <w:r>
        <w:rPr>
          <w:rFonts w:ascii="仿宋" w:hAnsi="仿宋" w:eastAsia="仿宋"/>
          <w:sz w:val="28"/>
          <w:szCs w:val="28"/>
        </w:rPr>
        <w:t>,</w:t>
      </w:r>
      <w:r>
        <w:rPr>
          <w:rFonts w:hint="eastAsia" w:ascii="仿宋" w:hAnsi="仿宋" w:eastAsia="仿宋"/>
          <w:sz w:val="28"/>
          <w:szCs w:val="28"/>
        </w:rPr>
        <w:t>刘胜强</w:t>
      </w:r>
      <w:r>
        <w:rPr>
          <w:rFonts w:ascii="仿宋" w:hAnsi="仿宋" w:eastAsia="仿宋"/>
          <w:sz w:val="28"/>
          <w:szCs w:val="28"/>
        </w:rPr>
        <w:t>,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高鑫</w:t>
      </w:r>
    </w:p>
    <w:p w14:paraId="4606B8ED">
      <w:pP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主要完成单位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:</w:t>
      </w:r>
    </w:p>
    <w:p w14:paraId="6DD6F52A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中国二十二冶集团有限公司；华北理工大学；安徽工布智造工业科技有限公司 </w:t>
      </w:r>
    </w:p>
    <w:p w14:paraId="77B6CCA3">
      <w:pPr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主要知识产权和标准规范目录:</w:t>
      </w:r>
    </w:p>
    <w:p w14:paraId="44CE244A">
      <w:pPr>
        <w:pStyle w:val="10"/>
        <w:keepNext/>
        <w:snapToGrid w:val="0"/>
        <w:ind w:left="0" w:leftChars="0" w:right="0" w:rightChars="0" w:firstLine="0" w:firstLineChars="0"/>
        <w:jc w:val="center"/>
        <w:rPr>
          <w:rFonts w:hint="eastAsia" w:ascii="仿宋" w:hAnsi="仿宋" w:eastAsia="仿宋" w:cs="仿宋"/>
          <w:b/>
          <w:sz w:val="21"/>
          <w:szCs w:val="21"/>
        </w:rPr>
        <w:sectPr>
          <w:pgSz w:w="11906" w:h="16838"/>
          <w:pgMar w:top="1440" w:right="1800" w:bottom="1440" w:left="1800" w:header="851" w:footer="992" w:gutter="0"/>
          <w:paperSrc/>
          <w:cols w:space="0" w:num="1"/>
          <w:rtlGutter w:val="0"/>
          <w:docGrid w:type="lines" w:linePitch="312" w:charSpace="0"/>
        </w:sectPr>
      </w:pPr>
    </w:p>
    <w:tbl>
      <w:tblPr>
        <w:tblStyle w:val="5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"/>
        <w:gridCol w:w="761"/>
        <w:gridCol w:w="3599"/>
        <w:gridCol w:w="1232"/>
        <w:gridCol w:w="2220"/>
        <w:gridCol w:w="1384"/>
        <w:gridCol w:w="1650"/>
        <w:gridCol w:w="1468"/>
        <w:gridCol w:w="1594"/>
      </w:tblGrid>
      <w:tr w14:paraId="74EFC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66" w:type="dxa"/>
            <w:tcMar>
              <w:left w:w="0" w:type="dxa"/>
              <w:right w:w="0" w:type="dxa"/>
            </w:tcMar>
            <w:vAlign w:val="center"/>
          </w:tcPr>
          <w:p w14:paraId="0619B570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序号</w:t>
            </w:r>
          </w:p>
        </w:tc>
        <w:tc>
          <w:tcPr>
            <w:tcW w:w="761" w:type="dxa"/>
            <w:tcMar>
              <w:left w:w="0" w:type="dxa"/>
              <w:right w:w="0" w:type="dxa"/>
            </w:tcMar>
            <w:vAlign w:val="center"/>
          </w:tcPr>
          <w:p w14:paraId="258F4C22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知识产权</w:t>
            </w:r>
          </w:p>
          <w:p w14:paraId="03447817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（标准）类别</w:t>
            </w:r>
          </w:p>
        </w:tc>
        <w:tc>
          <w:tcPr>
            <w:tcW w:w="3599" w:type="dxa"/>
            <w:tcMar>
              <w:left w:w="0" w:type="dxa"/>
              <w:right w:w="0" w:type="dxa"/>
            </w:tcMar>
            <w:vAlign w:val="center"/>
          </w:tcPr>
          <w:p w14:paraId="141766E5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知识产权（标准）具体名称</w:t>
            </w:r>
          </w:p>
        </w:tc>
        <w:tc>
          <w:tcPr>
            <w:tcW w:w="1232" w:type="dxa"/>
            <w:tcMar>
              <w:left w:w="0" w:type="dxa"/>
              <w:right w:w="0" w:type="dxa"/>
            </w:tcMar>
            <w:vAlign w:val="center"/>
          </w:tcPr>
          <w:p w14:paraId="64323B16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国家</w:t>
            </w:r>
          </w:p>
          <w:p w14:paraId="25F02F31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（地区）</w:t>
            </w:r>
          </w:p>
        </w:tc>
        <w:tc>
          <w:tcPr>
            <w:tcW w:w="2220" w:type="dxa"/>
            <w:tcMar>
              <w:left w:w="0" w:type="dxa"/>
              <w:right w:w="0" w:type="dxa"/>
            </w:tcMar>
            <w:vAlign w:val="center"/>
          </w:tcPr>
          <w:p w14:paraId="0577BEF9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授权号（标准编号）</w:t>
            </w:r>
          </w:p>
        </w:tc>
        <w:tc>
          <w:tcPr>
            <w:tcW w:w="1384" w:type="dxa"/>
            <w:tcMar>
              <w:left w:w="0" w:type="dxa"/>
              <w:right w:w="0" w:type="dxa"/>
            </w:tcMar>
            <w:vAlign w:val="center"/>
          </w:tcPr>
          <w:p w14:paraId="4DABAAEB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授权</w:t>
            </w:r>
          </w:p>
          <w:p w14:paraId="06A21530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（标准发布）日期</w:t>
            </w:r>
          </w:p>
        </w:tc>
        <w:tc>
          <w:tcPr>
            <w:tcW w:w="1650" w:type="dxa"/>
            <w:tcMar>
              <w:left w:w="0" w:type="dxa"/>
              <w:right w:w="0" w:type="dxa"/>
            </w:tcMar>
            <w:vAlign w:val="center"/>
          </w:tcPr>
          <w:p w14:paraId="2C0D5298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证书编号</w:t>
            </w:r>
          </w:p>
          <w:p w14:paraId="5DBEBE8F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（标准批准发布部门）</w:t>
            </w:r>
          </w:p>
        </w:tc>
        <w:tc>
          <w:tcPr>
            <w:tcW w:w="1468" w:type="dxa"/>
            <w:tcMar>
              <w:left w:w="0" w:type="dxa"/>
              <w:right w:w="0" w:type="dxa"/>
            </w:tcMar>
            <w:vAlign w:val="center"/>
          </w:tcPr>
          <w:p w14:paraId="260B4CF8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权利人</w:t>
            </w:r>
          </w:p>
          <w:p w14:paraId="53C0A4A7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（标准起草单位）</w:t>
            </w:r>
          </w:p>
        </w:tc>
        <w:tc>
          <w:tcPr>
            <w:tcW w:w="1594" w:type="dxa"/>
            <w:tcMar>
              <w:left w:w="0" w:type="dxa"/>
              <w:right w:w="0" w:type="dxa"/>
            </w:tcMar>
            <w:vAlign w:val="center"/>
          </w:tcPr>
          <w:p w14:paraId="6D40DA3A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发明人</w:t>
            </w:r>
          </w:p>
          <w:p w14:paraId="1CEBC22D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（标准起草人）</w:t>
            </w:r>
          </w:p>
        </w:tc>
      </w:tr>
      <w:tr w14:paraId="24D66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66" w:type="dxa"/>
            <w:tcMar>
              <w:left w:w="0" w:type="dxa"/>
              <w:right w:w="0" w:type="dxa"/>
            </w:tcMar>
            <w:vAlign w:val="center"/>
          </w:tcPr>
          <w:p w14:paraId="50DF2067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1" w:type="dxa"/>
            <w:tcMar>
              <w:left w:w="0" w:type="dxa"/>
              <w:right w:w="0" w:type="dxa"/>
            </w:tcMar>
            <w:vAlign w:val="center"/>
          </w:tcPr>
          <w:p w14:paraId="5AFADE15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已授权发明专利</w:t>
            </w:r>
          </w:p>
        </w:tc>
        <w:tc>
          <w:tcPr>
            <w:tcW w:w="3599" w:type="dxa"/>
            <w:tcMar>
              <w:left w:w="0" w:type="dxa"/>
              <w:right w:w="0" w:type="dxa"/>
            </w:tcMar>
            <w:vAlign w:val="center"/>
          </w:tcPr>
          <w:p w14:paraId="4AC9B980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CALIPER-TYPE TRACK AND ROBOT CALIPER MOUNTING SYSTE</w:t>
            </w:r>
          </w:p>
        </w:tc>
        <w:tc>
          <w:tcPr>
            <w:tcW w:w="1232" w:type="dxa"/>
            <w:tcMar>
              <w:left w:w="0" w:type="dxa"/>
              <w:right w:w="0" w:type="dxa"/>
            </w:tcMar>
            <w:vAlign w:val="center"/>
          </w:tcPr>
          <w:p w14:paraId="71F376CB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尼日利亚</w:t>
            </w:r>
          </w:p>
        </w:tc>
        <w:tc>
          <w:tcPr>
            <w:tcW w:w="2220" w:type="dxa"/>
            <w:tcMar>
              <w:left w:w="0" w:type="dxa"/>
              <w:right w:w="0" w:type="dxa"/>
            </w:tcMar>
            <w:vAlign w:val="center"/>
          </w:tcPr>
          <w:p w14:paraId="260935BA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F/PT/C/O/2026/2262</w:t>
            </w:r>
          </w:p>
        </w:tc>
        <w:tc>
          <w:tcPr>
            <w:tcW w:w="1384" w:type="dxa"/>
            <w:tcMar>
              <w:left w:w="0" w:type="dxa"/>
              <w:right w:w="0" w:type="dxa"/>
            </w:tcMar>
            <w:vAlign w:val="center"/>
          </w:tcPr>
          <w:p w14:paraId="4AA98CE2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2026.4.28</w:t>
            </w:r>
          </w:p>
        </w:tc>
        <w:tc>
          <w:tcPr>
            <w:tcW w:w="1650" w:type="dxa"/>
            <w:tcMar>
              <w:left w:w="0" w:type="dxa"/>
              <w:right w:w="0" w:type="dxa"/>
            </w:tcMar>
            <w:vAlign w:val="center"/>
          </w:tcPr>
          <w:p w14:paraId="2485D4FB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8" w:type="dxa"/>
            <w:tcMar>
              <w:left w:w="0" w:type="dxa"/>
              <w:right w:w="0" w:type="dxa"/>
            </w:tcMar>
            <w:vAlign w:val="center"/>
          </w:tcPr>
          <w:p w14:paraId="4467EA99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华北理工大学</w:t>
            </w:r>
          </w:p>
        </w:tc>
        <w:tc>
          <w:tcPr>
            <w:tcW w:w="1594" w:type="dxa"/>
            <w:tcMar>
              <w:left w:w="0" w:type="dxa"/>
              <w:right w:w="0" w:type="dxa"/>
            </w:tcMar>
            <w:vAlign w:val="center"/>
          </w:tcPr>
          <w:p w14:paraId="7752DF02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黄晓敏；刘万兴；纪宏超；杨晓明；邢梦龙；于江涛；刘胜强；孙静</w:t>
            </w:r>
          </w:p>
        </w:tc>
      </w:tr>
      <w:tr w14:paraId="00374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66" w:type="dxa"/>
            <w:tcMar>
              <w:left w:w="0" w:type="dxa"/>
              <w:right w:w="0" w:type="dxa"/>
            </w:tcMar>
            <w:vAlign w:val="center"/>
          </w:tcPr>
          <w:p w14:paraId="4F55BE12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761" w:type="dxa"/>
            <w:tcMar>
              <w:left w:w="0" w:type="dxa"/>
              <w:right w:w="0" w:type="dxa"/>
            </w:tcMar>
            <w:vAlign w:val="center"/>
          </w:tcPr>
          <w:p w14:paraId="66EB3ACD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已授权发明专利</w:t>
            </w:r>
          </w:p>
        </w:tc>
        <w:tc>
          <w:tcPr>
            <w:tcW w:w="3599" w:type="dxa"/>
            <w:tcMar>
              <w:left w:w="0" w:type="dxa"/>
              <w:right w:w="0" w:type="dxa"/>
            </w:tcMar>
            <w:vAlign w:val="center"/>
          </w:tcPr>
          <w:p w14:paraId="7A0DA4EA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一种焊接任务自动生成方法和系统</w:t>
            </w:r>
          </w:p>
        </w:tc>
        <w:tc>
          <w:tcPr>
            <w:tcW w:w="1232" w:type="dxa"/>
            <w:tcMar>
              <w:left w:w="0" w:type="dxa"/>
              <w:right w:w="0" w:type="dxa"/>
            </w:tcMar>
            <w:vAlign w:val="center"/>
          </w:tcPr>
          <w:p w14:paraId="0E386123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中国</w:t>
            </w:r>
          </w:p>
        </w:tc>
        <w:tc>
          <w:tcPr>
            <w:tcW w:w="2220" w:type="dxa"/>
            <w:tcMar>
              <w:left w:w="0" w:type="dxa"/>
              <w:right w:w="0" w:type="dxa"/>
            </w:tcMar>
            <w:vAlign w:val="center"/>
          </w:tcPr>
          <w:p w14:paraId="73E52A21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ZL202410997640.8</w:t>
            </w:r>
          </w:p>
        </w:tc>
        <w:tc>
          <w:tcPr>
            <w:tcW w:w="1384" w:type="dxa"/>
            <w:tcMar>
              <w:left w:w="0" w:type="dxa"/>
              <w:right w:w="0" w:type="dxa"/>
            </w:tcMar>
            <w:vAlign w:val="center"/>
          </w:tcPr>
          <w:p w14:paraId="51E330DA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2024.10.15</w:t>
            </w:r>
          </w:p>
        </w:tc>
        <w:tc>
          <w:tcPr>
            <w:tcW w:w="1650" w:type="dxa"/>
            <w:tcMar>
              <w:left w:w="0" w:type="dxa"/>
              <w:right w:w="0" w:type="dxa"/>
            </w:tcMar>
            <w:vAlign w:val="center"/>
          </w:tcPr>
          <w:p w14:paraId="5B2EF9DE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7438223</w:t>
            </w:r>
          </w:p>
        </w:tc>
        <w:tc>
          <w:tcPr>
            <w:tcW w:w="1468" w:type="dxa"/>
            <w:tcMar>
              <w:left w:w="0" w:type="dxa"/>
              <w:right w:w="0" w:type="dxa"/>
            </w:tcMar>
            <w:vAlign w:val="center"/>
          </w:tcPr>
          <w:p w14:paraId="4C540F93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安徽工布智造工业科技有限公司、中国二十二冶集团有限公司</w:t>
            </w:r>
          </w:p>
        </w:tc>
        <w:tc>
          <w:tcPr>
            <w:tcW w:w="1594" w:type="dxa"/>
            <w:tcMar>
              <w:left w:w="0" w:type="dxa"/>
              <w:right w:w="0" w:type="dxa"/>
            </w:tcMar>
            <w:vAlign w:val="center"/>
          </w:tcPr>
          <w:p w14:paraId="6B57A040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高鑫;王伟昌;潘铭洪;郭家友;王珊珊;陈宇斌</w:t>
            </w:r>
          </w:p>
        </w:tc>
      </w:tr>
      <w:tr w14:paraId="7FC43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66" w:type="dxa"/>
            <w:tcMar>
              <w:left w:w="0" w:type="dxa"/>
              <w:right w:w="0" w:type="dxa"/>
            </w:tcMar>
            <w:vAlign w:val="center"/>
          </w:tcPr>
          <w:p w14:paraId="10746D5F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761" w:type="dxa"/>
            <w:tcMar>
              <w:left w:w="0" w:type="dxa"/>
              <w:right w:w="0" w:type="dxa"/>
            </w:tcMar>
            <w:vAlign w:val="center"/>
          </w:tcPr>
          <w:p w14:paraId="0B3C961B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已授权发明专利</w:t>
            </w:r>
          </w:p>
        </w:tc>
        <w:tc>
          <w:tcPr>
            <w:tcW w:w="3599" w:type="dxa"/>
            <w:tcMar>
              <w:left w:w="0" w:type="dxa"/>
              <w:right w:w="0" w:type="dxa"/>
            </w:tcMar>
            <w:vAlign w:val="center"/>
          </w:tcPr>
          <w:p w14:paraId="5CE23C37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一种块状构件的焊接方法、系统、装置及存储介质</w:t>
            </w:r>
          </w:p>
        </w:tc>
        <w:tc>
          <w:tcPr>
            <w:tcW w:w="1232" w:type="dxa"/>
            <w:tcMar>
              <w:left w:w="0" w:type="dxa"/>
              <w:right w:w="0" w:type="dxa"/>
            </w:tcMar>
            <w:vAlign w:val="center"/>
          </w:tcPr>
          <w:p w14:paraId="7127B357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中国</w:t>
            </w:r>
          </w:p>
        </w:tc>
        <w:tc>
          <w:tcPr>
            <w:tcW w:w="2220" w:type="dxa"/>
            <w:tcMar>
              <w:left w:w="0" w:type="dxa"/>
              <w:right w:w="0" w:type="dxa"/>
            </w:tcMar>
            <w:vAlign w:val="center"/>
          </w:tcPr>
          <w:p w14:paraId="258393DE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ZL202410997547.7</w:t>
            </w:r>
          </w:p>
        </w:tc>
        <w:tc>
          <w:tcPr>
            <w:tcW w:w="1384" w:type="dxa"/>
            <w:tcMar>
              <w:left w:w="0" w:type="dxa"/>
              <w:right w:w="0" w:type="dxa"/>
            </w:tcMar>
            <w:vAlign w:val="center"/>
          </w:tcPr>
          <w:p w14:paraId="14DF8787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2024.11.15</w:t>
            </w:r>
          </w:p>
        </w:tc>
        <w:tc>
          <w:tcPr>
            <w:tcW w:w="1650" w:type="dxa"/>
            <w:tcMar>
              <w:left w:w="0" w:type="dxa"/>
              <w:right w:w="0" w:type="dxa"/>
            </w:tcMar>
            <w:vAlign w:val="center"/>
          </w:tcPr>
          <w:p w14:paraId="7657C18F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7524947</w:t>
            </w:r>
          </w:p>
        </w:tc>
        <w:tc>
          <w:tcPr>
            <w:tcW w:w="1468" w:type="dxa"/>
            <w:tcMar>
              <w:left w:w="0" w:type="dxa"/>
              <w:right w:w="0" w:type="dxa"/>
            </w:tcMar>
            <w:vAlign w:val="center"/>
          </w:tcPr>
          <w:p w14:paraId="34FF3DD6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安徽工布智造工业科技有限公司、中国二十二冶集团有限公司</w:t>
            </w:r>
          </w:p>
        </w:tc>
        <w:tc>
          <w:tcPr>
            <w:tcW w:w="1594" w:type="dxa"/>
            <w:tcMar>
              <w:left w:w="0" w:type="dxa"/>
              <w:right w:w="0" w:type="dxa"/>
            </w:tcMar>
            <w:vAlign w:val="center"/>
          </w:tcPr>
          <w:p w14:paraId="4F684866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高鑫;潘铭洪;韦超凡;王伟昌;王珊珊;陈宇斌</w:t>
            </w:r>
          </w:p>
        </w:tc>
      </w:tr>
      <w:tr w14:paraId="1791B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66" w:type="dxa"/>
            <w:tcMar>
              <w:left w:w="0" w:type="dxa"/>
              <w:right w:w="0" w:type="dxa"/>
            </w:tcMar>
            <w:vAlign w:val="center"/>
          </w:tcPr>
          <w:p w14:paraId="206677FD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</w:t>
            </w:r>
          </w:p>
        </w:tc>
        <w:tc>
          <w:tcPr>
            <w:tcW w:w="761" w:type="dxa"/>
            <w:tcMar>
              <w:left w:w="0" w:type="dxa"/>
              <w:right w:w="0" w:type="dxa"/>
            </w:tcMar>
            <w:vAlign w:val="center"/>
          </w:tcPr>
          <w:p w14:paraId="0D3D3B3F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EE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已授权发明专利</w:t>
            </w:r>
          </w:p>
        </w:tc>
        <w:tc>
          <w:tcPr>
            <w:tcW w:w="3599" w:type="dxa"/>
            <w:tcMar>
              <w:left w:w="0" w:type="dxa"/>
              <w:right w:w="0" w:type="dxa"/>
            </w:tcMar>
            <w:vAlign w:val="center"/>
          </w:tcPr>
          <w:p w14:paraId="3F6A8C22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EE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一种基于模型解析后的机器人运动路径规划方法和系统</w:t>
            </w:r>
          </w:p>
        </w:tc>
        <w:tc>
          <w:tcPr>
            <w:tcW w:w="1232" w:type="dxa"/>
            <w:tcMar>
              <w:left w:w="0" w:type="dxa"/>
              <w:right w:w="0" w:type="dxa"/>
            </w:tcMar>
            <w:vAlign w:val="center"/>
          </w:tcPr>
          <w:p w14:paraId="00649093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EE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中国</w:t>
            </w:r>
          </w:p>
        </w:tc>
        <w:tc>
          <w:tcPr>
            <w:tcW w:w="2220" w:type="dxa"/>
            <w:tcMar>
              <w:left w:w="0" w:type="dxa"/>
              <w:right w:w="0" w:type="dxa"/>
            </w:tcMar>
            <w:vAlign w:val="center"/>
          </w:tcPr>
          <w:p w14:paraId="7F9AD9FE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EE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ZL202411107778.0</w:t>
            </w:r>
          </w:p>
        </w:tc>
        <w:tc>
          <w:tcPr>
            <w:tcW w:w="1384" w:type="dxa"/>
            <w:tcMar>
              <w:left w:w="0" w:type="dxa"/>
              <w:right w:w="0" w:type="dxa"/>
            </w:tcMar>
            <w:vAlign w:val="center"/>
          </w:tcPr>
          <w:p w14:paraId="220BC861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EE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2025.04.04</w:t>
            </w:r>
          </w:p>
        </w:tc>
        <w:tc>
          <w:tcPr>
            <w:tcW w:w="1650" w:type="dxa"/>
            <w:tcMar>
              <w:left w:w="0" w:type="dxa"/>
              <w:right w:w="0" w:type="dxa"/>
            </w:tcMar>
            <w:vAlign w:val="center"/>
          </w:tcPr>
          <w:p w14:paraId="7B09D1BD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EE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7853144</w:t>
            </w:r>
          </w:p>
        </w:tc>
        <w:tc>
          <w:tcPr>
            <w:tcW w:w="1468" w:type="dxa"/>
            <w:tcMar>
              <w:left w:w="0" w:type="dxa"/>
              <w:right w:w="0" w:type="dxa"/>
            </w:tcMar>
            <w:vAlign w:val="center"/>
          </w:tcPr>
          <w:p w14:paraId="056BDD20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EE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安徽工布智造工业科技有限公司</w:t>
            </w:r>
          </w:p>
        </w:tc>
        <w:tc>
          <w:tcPr>
            <w:tcW w:w="1594" w:type="dxa"/>
            <w:tcMar>
              <w:left w:w="0" w:type="dxa"/>
              <w:right w:w="0" w:type="dxa"/>
            </w:tcMar>
            <w:vAlign w:val="center"/>
          </w:tcPr>
          <w:p w14:paraId="2C38FF91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EE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苗雪瑞;高鑫;王伟昌;王继文</w:t>
            </w:r>
          </w:p>
        </w:tc>
      </w:tr>
      <w:tr w14:paraId="1D66F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66" w:type="dxa"/>
            <w:tcMar>
              <w:left w:w="0" w:type="dxa"/>
              <w:right w:w="0" w:type="dxa"/>
            </w:tcMar>
            <w:vAlign w:val="center"/>
          </w:tcPr>
          <w:p w14:paraId="66BF2BD6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761" w:type="dxa"/>
            <w:tcMar>
              <w:left w:w="0" w:type="dxa"/>
              <w:right w:w="0" w:type="dxa"/>
            </w:tcMar>
            <w:vAlign w:val="center"/>
          </w:tcPr>
          <w:p w14:paraId="139B23D9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已颁布国家标准</w:t>
            </w:r>
          </w:p>
        </w:tc>
        <w:tc>
          <w:tcPr>
            <w:tcW w:w="3599" w:type="dxa"/>
            <w:tcMar>
              <w:left w:w="0" w:type="dxa"/>
              <w:right w:w="0" w:type="dxa"/>
            </w:tcMar>
            <w:vAlign w:val="center"/>
          </w:tcPr>
          <w:p w14:paraId="11AA03B3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自动化系统与集成面向制造的数字李生框架 第1部分:综述和一般原则</w:t>
            </w:r>
          </w:p>
        </w:tc>
        <w:tc>
          <w:tcPr>
            <w:tcW w:w="1232" w:type="dxa"/>
            <w:tcMar>
              <w:left w:w="0" w:type="dxa"/>
              <w:right w:w="0" w:type="dxa"/>
            </w:tcMar>
            <w:vAlign w:val="center"/>
          </w:tcPr>
          <w:p w14:paraId="674F5273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中国</w:t>
            </w:r>
          </w:p>
        </w:tc>
        <w:tc>
          <w:tcPr>
            <w:tcW w:w="2220" w:type="dxa"/>
            <w:tcMar>
              <w:left w:w="0" w:type="dxa"/>
              <w:right w:w="0" w:type="dxa"/>
            </w:tcMar>
            <w:vAlign w:val="center"/>
          </w:tcPr>
          <w:p w14:paraId="0664D272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GB/T 45616.1-2026/ISO 23247-1:2021</w:t>
            </w:r>
          </w:p>
        </w:tc>
        <w:tc>
          <w:tcPr>
            <w:tcW w:w="1384" w:type="dxa"/>
            <w:tcMar>
              <w:left w:w="0" w:type="dxa"/>
              <w:right w:w="0" w:type="dxa"/>
            </w:tcMar>
            <w:vAlign w:val="center"/>
          </w:tcPr>
          <w:p w14:paraId="1DC43C5E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2026.02.27</w:t>
            </w:r>
          </w:p>
        </w:tc>
        <w:tc>
          <w:tcPr>
            <w:tcW w:w="1650" w:type="dxa"/>
            <w:tcMar>
              <w:left w:w="0" w:type="dxa"/>
              <w:right w:w="0" w:type="dxa"/>
            </w:tcMar>
            <w:vAlign w:val="center"/>
          </w:tcPr>
          <w:p w14:paraId="570E99F0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68" w:type="dxa"/>
            <w:tcMar>
              <w:left w:w="0" w:type="dxa"/>
              <w:right w:w="0" w:type="dxa"/>
            </w:tcMar>
            <w:vAlign w:val="center"/>
          </w:tcPr>
          <w:p w14:paraId="5944FBE8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中国二十二冶集团有限公司</w:t>
            </w:r>
          </w:p>
        </w:tc>
        <w:tc>
          <w:tcPr>
            <w:tcW w:w="1594" w:type="dxa"/>
            <w:tcMar>
              <w:left w:w="0" w:type="dxa"/>
              <w:right w:w="0" w:type="dxa"/>
            </w:tcMar>
            <w:vAlign w:val="center"/>
          </w:tcPr>
          <w:p w14:paraId="0033B136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段振宏</w:t>
            </w:r>
          </w:p>
        </w:tc>
      </w:tr>
      <w:tr w14:paraId="468BC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66" w:type="dxa"/>
            <w:tcMar>
              <w:left w:w="0" w:type="dxa"/>
              <w:right w:w="0" w:type="dxa"/>
            </w:tcMar>
            <w:vAlign w:val="center"/>
          </w:tcPr>
          <w:p w14:paraId="48D0CC40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61" w:type="dxa"/>
            <w:tcMar>
              <w:left w:w="0" w:type="dxa"/>
              <w:right w:w="0" w:type="dxa"/>
            </w:tcMar>
            <w:vAlign w:val="center"/>
          </w:tcPr>
          <w:p w14:paraId="23F6E83A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已登记计算机软著权</w:t>
            </w:r>
          </w:p>
        </w:tc>
        <w:tc>
          <w:tcPr>
            <w:tcW w:w="3599" w:type="dxa"/>
            <w:tcMar>
              <w:left w:w="0" w:type="dxa"/>
              <w:right w:w="0" w:type="dxa"/>
            </w:tcMar>
            <w:vAlign w:val="center"/>
          </w:tcPr>
          <w:p w14:paraId="5EF118E6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管道环缝焊接机器人焊接参数设置及监测系统V1.0</w:t>
            </w:r>
          </w:p>
        </w:tc>
        <w:tc>
          <w:tcPr>
            <w:tcW w:w="1232" w:type="dxa"/>
            <w:tcMar>
              <w:left w:w="0" w:type="dxa"/>
              <w:right w:w="0" w:type="dxa"/>
            </w:tcMar>
            <w:vAlign w:val="center"/>
          </w:tcPr>
          <w:p w14:paraId="12C6995B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  <w:tc>
          <w:tcPr>
            <w:tcW w:w="2220" w:type="dxa"/>
            <w:tcMar>
              <w:left w:w="0" w:type="dxa"/>
              <w:right w:w="0" w:type="dxa"/>
            </w:tcMar>
            <w:vAlign w:val="center"/>
          </w:tcPr>
          <w:p w14:paraId="6144864E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2026SR061128</w:t>
            </w:r>
          </w:p>
        </w:tc>
        <w:tc>
          <w:tcPr>
            <w:tcW w:w="1384" w:type="dxa"/>
            <w:tcMar>
              <w:left w:w="0" w:type="dxa"/>
              <w:right w:w="0" w:type="dxa"/>
            </w:tcMar>
            <w:vAlign w:val="center"/>
          </w:tcPr>
          <w:p w14:paraId="70C63E42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2026.05.20</w:t>
            </w:r>
          </w:p>
        </w:tc>
        <w:tc>
          <w:tcPr>
            <w:tcW w:w="1650" w:type="dxa"/>
            <w:tcMar>
              <w:left w:w="0" w:type="dxa"/>
              <w:right w:w="0" w:type="dxa"/>
            </w:tcMar>
            <w:vAlign w:val="center"/>
          </w:tcPr>
          <w:p w14:paraId="3B67C3E8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17825569</w:t>
            </w:r>
          </w:p>
        </w:tc>
        <w:tc>
          <w:tcPr>
            <w:tcW w:w="1468" w:type="dxa"/>
            <w:tcMar>
              <w:left w:w="0" w:type="dxa"/>
              <w:right w:w="0" w:type="dxa"/>
            </w:tcMar>
            <w:vAlign w:val="center"/>
          </w:tcPr>
          <w:p w14:paraId="00C24738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华北理工大学</w:t>
            </w:r>
          </w:p>
        </w:tc>
        <w:tc>
          <w:tcPr>
            <w:tcW w:w="1594" w:type="dxa"/>
            <w:tcMar>
              <w:left w:w="0" w:type="dxa"/>
              <w:right w:w="0" w:type="dxa"/>
            </w:tcMar>
            <w:vAlign w:val="center"/>
          </w:tcPr>
          <w:p w14:paraId="0DD16043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原始取得</w:t>
            </w:r>
          </w:p>
        </w:tc>
      </w:tr>
      <w:tr w14:paraId="236F2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66" w:type="dxa"/>
            <w:tcMar>
              <w:left w:w="0" w:type="dxa"/>
              <w:right w:w="0" w:type="dxa"/>
            </w:tcMar>
            <w:vAlign w:val="center"/>
          </w:tcPr>
          <w:p w14:paraId="741A5D7C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61" w:type="dxa"/>
            <w:tcMar>
              <w:left w:w="0" w:type="dxa"/>
              <w:right w:w="0" w:type="dxa"/>
            </w:tcMar>
            <w:vAlign w:val="center"/>
          </w:tcPr>
          <w:p w14:paraId="7CE8527E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已登记计算机软著权</w:t>
            </w:r>
          </w:p>
        </w:tc>
        <w:tc>
          <w:tcPr>
            <w:tcW w:w="3599" w:type="dxa"/>
            <w:tcMar>
              <w:left w:w="0" w:type="dxa"/>
              <w:right w:w="0" w:type="dxa"/>
            </w:tcMar>
            <w:vAlign w:val="center"/>
          </w:tcPr>
          <w:p w14:paraId="55FB5121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基于数字孪生的焊接热源分析与优化软件</w:t>
            </w:r>
          </w:p>
        </w:tc>
        <w:tc>
          <w:tcPr>
            <w:tcW w:w="1232" w:type="dxa"/>
            <w:tcMar>
              <w:left w:w="0" w:type="dxa"/>
              <w:right w:w="0" w:type="dxa"/>
            </w:tcMar>
            <w:vAlign w:val="center"/>
          </w:tcPr>
          <w:p w14:paraId="2AFB5666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  <w:tc>
          <w:tcPr>
            <w:tcW w:w="2220" w:type="dxa"/>
            <w:tcMar>
              <w:left w:w="0" w:type="dxa"/>
              <w:right w:w="0" w:type="dxa"/>
            </w:tcMar>
            <w:vAlign w:val="center"/>
          </w:tcPr>
          <w:p w14:paraId="2BAAE631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2023SR1149973</w:t>
            </w:r>
          </w:p>
        </w:tc>
        <w:tc>
          <w:tcPr>
            <w:tcW w:w="1384" w:type="dxa"/>
            <w:tcMar>
              <w:left w:w="0" w:type="dxa"/>
              <w:right w:w="0" w:type="dxa"/>
            </w:tcMar>
            <w:vAlign w:val="center"/>
          </w:tcPr>
          <w:p w14:paraId="6AAE9212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2023.09.25</w:t>
            </w:r>
          </w:p>
        </w:tc>
        <w:tc>
          <w:tcPr>
            <w:tcW w:w="1650" w:type="dxa"/>
            <w:tcMar>
              <w:left w:w="0" w:type="dxa"/>
              <w:right w:w="0" w:type="dxa"/>
            </w:tcMar>
            <w:vAlign w:val="center"/>
          </w:tcPr>
          <w:p w14:paraId="4DA2F435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11737146</w:t>
            </w:r>
          </w:p>
        </w:tc>
        <w:tc>
          <w:tcPr>
            <w:tcW w:w="1468" w:type="dxa"/>
            <w:tcMar>
              <w:left w:w="0" w:type="dxa"/>
              <w:right w:w="0" w:type="dxa"/>
            </w:tcMar>
            <w:vAlign w:val="center"/>
          </w:tcPr>
          <w:p w14:paraId="65C8760D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中国二十二冶集团有限公司</w:t>
            </w:r>
          </w:p>
        </w:tc>
        <w:tc>
          <w:tcPr>
            <w:tcW w:w="1594" w:type="dxa"/>
            <w:tcMar>
              <w:left w:w="0" w:type="dxa"/>
              <w:right w:w="0" w:type="dxa"/>
            </w:tcMar>
            <w:vAlign w:val="center"/>
          </w:tcPr>
          <w:p w14:paraId="6FE5F3FA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原始取得</w:t>
            </w:r>
          </w:p>
        </w:tc>
      </w:tr>
      <w:tr w14:paraId="376AB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66" w:type="dxa"/>
            <w:tcMar>
              <w:left w:w="0" w:type="dxa"/>
              <w:right w:w="0" w:type="dxa"/>
            </w:tcMar>
            <w:vAlign w:val="center"/>
          </w:tcPr>
          <w:p w14:paraId="6E181570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8</w:t>
            </w:r>
          </w:p>
        </w:tc>
        <w:tc>
          <w:tcPr>
            <w:tcW w:w="761" w:type="dxa"/>
            <w:tcMar>
              <w:left w:w="0" w:type="dxa"/>
              <w:right w:w="0" w:type="dxa"/>
            </w:tcMar>
            <w:vAlign w:val="center"/>
          </w:tcPr>
          <w:p w14:paraId="3607FCFF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已发表论文</w:t>
            </w:r>
          </w:p>
        </w:tc>
        <w:tc>
          <w:tcPr>
            <w:tcW w:w="3599" w:type="dxa"/>
            <w:tcMar>
              <w:left w:w="0" w:type="dxa"/>
              <w:right w:w="0" w:type="dxa"/>
            </w:tcMar>
            <w:vAlign w:val="center"/>
          </w:tcPr>
          <w:p w14:paraId="2403F48D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Welding Sequence Optimization for Asymmetric K-Groove T-Joints in Thick Q345C Steel Columns for Microstructure and Thermal and Mechanical Properties</w:t>
            </w:r>
          </w:p>
        </w:tc>
        <w:tc>
          <w:tcPr>
            <w:tcW w:w="1232" w:type="dxa"/>
            <w:tcMar>
              <w:left w:w="0" w:type="dxa"/>
              <w:right w:w="0" w:type="dxa"/>
            </w:tcMar>
            <w:vAlign w:val="center"/>
          </w:tcPr>
          <w:p w14:paraId="23837040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美国</w:t>
            </w:r>
          </w:p>
        </w:tc>
        <w:tc>
          <w:tcPr>
            <w:tcW w:w="2220" w:type="dxa"/>
            <w:tcMar>
              <w:left w:w="0" w:type="dxa"/>
              <w:right w:w="0" w:type="dxa"/>
            </w:tcMar>
            <w:vAlign w:val="center"/>
          </w:tcPr>
          <w:p w14:paraId="1334CF65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ISSN：1059-9495</w:t>
            </w:r>
          </w:p>
        </w:tc>
        <w:tc>
          <w:tcPr>
            <w:tcW w:w="1384" w:type="dxa"/>
            <w:tcMar>
              <w:left w:w="0" w:type="dxa"/>
              <w:right w:w="0" w:type="dxa"/>
            </w:tcMar>
            <w:vAlign w:val="center"/>
          </w:tcPr>
          <w:p w14:paraId="3D7F3E4A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2025．10.06</w:t>
            </w:r>
          </w:p>
        </w:tc>
        <w:tc>
          <w:tcPr>
            <w:tcW w:w="1650" w:type="dxa"/>
            <w:tcMar>
              <w:left w:w="0" w:type="dxa"/>
              <w:right w:w="0" w:type="dxa"/>
            </w:tcMar>
            <w:vAlign w:val="center"/>
          </w:tcPr>
          <w:p w14:paraId="68D408C3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Journal of Materials Engineering and Performance</w:t>
            </w:r>
          </w:p>
        </w:tc>
        <w:tc>
          <w:tcPr>
            <w:tcW w:w="1468" w:type="dxa"/>
            <w:tcMar>
              <w:left w:w="0" w:type="dxa"/>
              <w:right w:w="0" w:type="dxa"/>
            </w:tcMar>
            <w:vAlign w:val="center"/>
          </w:tcPr>
          <w:p w14:paraId="0B2749CD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华北理工大学；中国二十二冶集团有限公司</w:t>
            </w:r>
          </w:p>
        </w:tc>
        <w:tc>
          <w:tcPr>
            <w:tcW w:w="1594" w:type="dxa"/>
            <w:tcMar>
              <w:left w:w="0" w:type="dxa"/>
              <w:right w:w="0" w:type="dxa"/>
            </w:tcMar>
            <w:vAlign w:val="center"/>
          </w:tcPr>
          <w:p w14:paraId="3EB38159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毕志成；纪宏超；于晓利；王珊珊；段振宏；杨晓明</w:t>
            </w:r>
          </w:p>
        </w:tc>
      </w:tr>
      <w:tr w14:paraId="2B314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66" w:type="dxa"/>
            <w:tcMar>
              <w:left w:w="0" w:type="dxa"/>
              <w:right w:w="0" w:type="dxa"/>
            </w:tcMar>
            <w:vAlign w:val="center"/>
          </w:tcPr>
          <w:p w14:paraId="3DBEE1C1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</w:t>
            </w:r>
          </w:p>
        </w:tc>
        <w:tc>
          <w:tcPr>
            <w:tcW w:w="761" w:type="dxa"/>
            <w:tcMar>
              <w:left w:w="0" w:type="dxa"/>
              <w:right w:w="0" w:type="dxa"/>
            </w:tcMar>
            <w:vAlign w:val="center"/>
          </w:tcPr>
          <w:p w14:paraId="5988C5C3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已发表论文</w:t>
            </w:r>
          </w:p>
        </w:tc>
        <w:tc>
          <w:tcPr>
            <w:tcW w:w="3599" w:type="dxa"/>
            <w:tcMar>
              <w:left w:w="0" w:type="dxa"/>
              <w:right w:w="0" w:type="dxa"/>
            </w:tcMar>
            <w:vAlign w:val="center"/>
          </w:tcPr>
          <w:p w14:paraId="2C5A0B22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Comparative analysis of welding quality in Q235/20# dissimilar steel:Intermittent vs. full TIG welding</w:t>
            </w:r>
          </w:p>
        </w:tc>
        <w:tc>
          <w:tcPr>
            <w:tcW w:w="1232" w:type="dxa"/>
            <w:tcMar>
              <w:left w:w="0" w:type="dxa"/>
              <w:right w:w="0" w:type="dxa"/>
            </w:tcMar>
            <w:vAlign w:val="center"/>
          </w:tcPr>
          <w:p w14:paraId="75D72D35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中国</w:t>
            </w:r>
          </w:p>
        </w:tc>
        <w:tc>
          <w:tcPr>
            <w:tcW w:w="2220" w:type="dxa"/>
            <w:tcMar>
              <w:left w:w="0" w:type="dxa"/>
              <w:right w:w="0" w:type="dxa"/>
            </w:tcMar>
            <w:vAlign w:val="center"/>
          </w:tcPr>
          <w:p w14:paraId="412F1626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ISSN：2238-7854</w:t>
            </w:r>
          </w:p>
        </w:tc>
        <w:tc>
          <w:tcPr>
            <w:tcW w:w="1384" w:type="dxa"/>
            <w:tcMar>
              <w:left w:w="0" w:type="dxa"/>
              <w:right w:w="0" w:type="dxa"/>
            </w:tcMar>
            <w:vAlign w:val="center"/>
          </w:tcPr>
          <w:p w14:paraId="6AB89938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2024.11.20</w:t>
            </w:r>
          </w:p>
        </w:tc>
        <w:tc>
          <w:tcPr>
            <w:tcW w:w="1650" w:type="dxa"/>
            <w:tcMar>
              <w:left w:w="0" w:type="dxa"/>
              <w:right w:w="0" w:type="dxa"/>
            </w:tcMar>
            <w:vAlign w:val="center"/>
          </w:tcPr>
          <w:p w14:paraId="52D449F7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Journal of Materials Research and Technology</w:t>
            </w:r>
          </w:p>
        </w:tc>
        <w:tc>
          <w:tcPr>
            <w:tcW w:w="1468" w:type="dxa"/>
            <w:tcMar>
              <w:left w:w="0" w:type="dxa"/>
              <w:right w:w="0" w:type="dxa"/>
            </w:tcMar>
            <w:vAlign w:val="center"/>
          </w:tcPr>
          <w:p w14:paraId="4F613236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华北理工大学；中国二十二冶集团有限公司</w:t>
            </w:r>
          </w:p>
        </w:tc>
        <w:tc>
          <w:tcPr>
            <w:tcW w:w="1594" w:type="dxa"/>
            <w:tcMar>
              <w:left w:w="0" w:type="dxa"/>
              <w:right w:w="0" w:type="dxa"/>
            </w:tcMar>
            <w:vAlign w:val="center"/>
          </w:tcPr>
          <w:p w14:paraId="1F83AEA9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杨宇，黄晓敏，于晓利，王珊珊，纪宏超</w:t>
            </w:r>
          </w:p>
        </w:tc>
      </w:tr>
      <w:tr w14:paraId="69071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66" w:type="dxa"/>
            <w:tcMar>
              <w:left w:w="0" w:type="dxa"/>
              <w:right w:w="0" w:type="dxa"/>
            </w:tcMar>
            <w:vAlign w:val="center"/>
          </w:tcPr>
          <w:p w14:paraId="0067EA33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761" w:type="dxa"/>
            <w:tcMar>
              <w:left w:w="0" w:type="dxa"/>
              <w:right w:w="0" w:type="dxa"/>
            </w:tcMar>
            <w:vAlign w:val="center"/>
          </w:tcPr>
          <w:p w14:paraId="0DB877C3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已发表论文</w:t>
            </w:r>
          </w:p>
        </w:tc>
        <w:tc>
          <w:tcPr>
            <w:tcW w:w="3599" w:type="dxa"/>
            <w:tcMar>
              <w:left w:w="0" w:type="dxa"/>
              <w:right w:w="0" w:type="dxa"/>
            </w:tcMar>
            <w:vAlign w:val="center"/>
          </w:tcPr>
          <w:p w14:paraId="750EB803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Welding process optimization for blast furnace shell by numerical simulation and experimental study</w:t>
            </w:r>
          </w:p>
        </w:tc>
        <w:tc>
          <w:tcPr>
            <w:tcW w:w="1232" w:type="dxa"/>
            <w:tcMar>
              <w:left w:w="0" w:type="dxa"/>
              <w:right w:w="0" w:type="dxa"/>
            </w:tcMar>
            <w:vAlign w:val="center"/>
          </w:tcPr>
          <w:p w14:paraId="5A080FA1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中国</w:t>
            </w:r>
          </w:p>
        </w:tc>
        <w:tc>
          <w:tcPr>
            <w:tcW w:w="2220" w:type="dxa"/>
            <w:tcMar>
              <w:left w:w="0" w:type="dxa"/>
              <w:right w:w="0" w:type="dxa"/>
            </w:tcMar>
            <w:vAlign w:val="center"/>
          </w:tcPr>
          <w:p w14:paraId="55799EB1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ISSN：2238-7854</w:t>
            </w:r>
          </w:p>
        </w:tc>
        <w:tc>
          <w:tcPr>
            <w:tcW w:w="1384" w:type="dxa"/>
            <w:tcMar>
              <w:left w:w="0" w:type="dxa"/>
              <w:right w:w="0" w:type="dxa"/>
            </w:tcMar>
            <w:vAlign w:val="center"/>
          </w:tcPr>
          <w:p w14:paraId="3F6DFAD1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2023.07.29</w:t>
            </w:r>
          </w:p>
        </w:tc>
        <w:tc>
          <w:tcPr>
            <w:tcW w:w="1650" w:type="dxa"/>
            <w:tcMar>
              <w:left w:w="0" w:type="dxa"/>
              <w:right w:w="0" w:type="dxa"/>
            </w:tcMar>
            <w:vAlign w:val="center"/>
          </w:tcPr>
          <w:p w14:paraId="74334581">
            <w:pPr>
              <w:pStyle w:val="10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Journal of Materials Research and Technology</w:t>
            </w:r>
          </w:p>
        </w:tc>
        <w:tc>
          <w:tcPr>
            <w:tcW w:w="1468" w:type="dxa"/>
            <w:tcMar>
              <w:left w:w="0" w:type="dxa"/>
              <w:right w:w="0" w:type="dxa"/>
            </w:tcMar>
            <w:vAlign w:val="center"/>
          </w:tcPr>
          <w:p w14:paraId="3316A1E0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华北理工大学</w:t>
            </w:r>
          </w:p>
        </w:tc>
        <w:tc>
          <w:tcPr>
            <w:tcW w:w="1594" w:type="dxa"/>
            <w:tcMar>
              <w:left w:w="0" w:type="dxa"/>
              <w:right w:w="0" w:type="dxa"/>
            </w:tcMar>
            <w:vAlign w:val="center"/>
          </w:tcPr>
          <w:p w14:paraId="01255E0D">
            <w:pPr>
              <w:pStyle w:val="10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纪宏超，袁杰，黄晓敏，杨晓明，刘胜强，王宝雨</w:t>
            </w:r>
          </w:p>
        </w:tc>
      </w:tr>
    </w:tbl>
    <w:p w14:paraId="3F866497"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7A8"/>
    <w:rsid w:val="000F4ACE"/>
    <w:rsid w:val="00116D7A"/>
    <w:rsid w:val="001E6918"/>
    <w:rsid w:val="002D0A9C"/>
    <w:rsid w:val="003071BF"/>
    <w:rsid w:val="00363A7F"/>
    <w:rsid w:val="003E62BA"/>
    <w:rsid w:val="00586860"/>
    <w:rsid w:val="00625D67"/>
    <w:rsid w:val="007E7319"/>
    <w:rsid w:val="008952A5"/>
    <w:rsid w:val="009D0E31"/>
    <w:rsid w:val="00C0354E"/>
    <w:rsid w:val="00C036C1"/>
    <w:rsid w:val="00C14B43"/>
    <w:rsid w:val="00C955FB"/>
    <w:rsid w:val="00D007A8"/>
    <w:rsid w:val="00E35D4F"/>
    <w:rsid w:val="00E42340"/>
    <w:rsid w:val="00EB0AAB"/>
    <w:rsid w:val="00EC53C5"/>
    <w:rsid w:val="00EF7BC1"/>
    <w:rsid w:val="0B3B0FD5"/>
    <w:rsid w:val="4B26094E"/>
    <w:rsid w:val="57A4224B"/>
    <w:rsid w:val="5D5B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semiHidden/>
    <w:unhideWhenUsed/>
    <w:qFormat/>
    <w:uiPriority w:val="99"/>
    <w:pPr>
      <w:spacing w:after="120"/>
    </w:pPr>
    <w:rPr>
      <w:rFonts w:ascii="Calibri" w:hAnsi="Calibri" w:eastAsia="宋体" w:cs="Times New Roman"/>
      <w:szCs w:val="24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semiHidden/>
    <w:qFormat/>
    <w:uiPriority w:val="99"/>
    <w:rPr>
      <w:rFonts w:ascii="Calibri" w:hAnsi="Calibri" w:eastAsia="宋体" w:cs="Times New Roman"/>
      <w:szCs w:val="24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618</Words>
  <Characters>1529</Characters>
  <Lines>85</Lines>
  <Paragraphs>76</Paragraphs>
  <TotalTime>4</TotalTime>
  <ScaleCrop>false</ScaleCrop>
  <LinksUpToDate>false</LinksUpToDate>
  <CharactersWithSpaces>1646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2024-05-12T14:59:00Z</dcterms:created>
  <dc:creator>En-Feng DENG</dc:creator>
  <cp:lastModifiedBy>uszjd</cp:lastModifiedBy>
  <dcterms:modified xsi:type="dcterms:W3CDTF">2026-06-26T06:35:50Z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9DB89281C5084D7E985B59A0E18E564C_13</vt:lpwstr>
  </property>
  <property fmtid="{D5CDD505-2E9C-101B-9397-08002B2CF9AE}" pid="4" name="KSOTemplateDocerSaveRecord">
    <vt:lpwstr>eyJoZGlkIjoiZmY2MGI1OTdhMzljOWYyYmE2YjA5ZTlmN2NkNjViM2QiLCJ1c2VySWQiOiI1MjIwMDE0MDIifQ==</vt:lpwstr>
  </property>
</Properties>
</file>